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E27" w:rsidRDefault="007F2E27" w:rsidP="007F2E27">
      <w:pPr>
        <w:jc w:val="center"/>
      </w:pPr>
      <w:r>
        <w:rPr>
          <w:noProof/>
          <w:lang w:eastAsia="ru-RU"/>
        </w:rPr>
        <w:drawing>
          <wp:inline distT="0" distB="0" distL="0" distR="0" wp14:anchorId="1CDA1103" wp14:editId="74CB6C24">
            <wp:extent cx="487045" cy="439420"/>
            <wp:effectExtent l="19050" t="0" r="825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43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E27" w:rsidRDefault="007F2E27" w:rsidP="007F2E27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1156">
        <w:rPr>
          <w:rFonts w:ascii="Times New Roman" w:hAnsi="Times New Roman" w:cs="Times New Roman"/>
          <w:b/>
          <w:sz w:val="18"/>
          <w:szCs w:val="18"/>
        </w:rPr>
        <w:t xml:space="preserve">«Федеральная кадастровая палата Федеральной службы </w:t>
      </w:r>
    </w:p>
    <w:p w:rsidR="007F2E27" w:rsidRDefault="007F2E27" w:rsidP="007F2E27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1156">
        <w:rPr>
          <w:rFonts w:ascii="Times New Roman" w:hAnsi="Times New Roman" w:cs="Times New Roman"/>
          <w:b/>
          <w:sz w:val="18"/>
          <w:szCs w:val="18"/>
        </w:rPr>
        <w:t xml:space="preserve">государственной регистрации, кадастра и картографии» </w:t>
      </w:r>
    </w:p>
    <w:p w:rsidR="007F2E27" w:rsidRPr="00801156" w:rsidRDefault="007F2E27" w:rsidP="007F2E27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1156">
        <w:rPr>
          <w:rFonts w:ascii="Times New Roman" w:hAnsi="Times New Roman" w:cs="Times New Roman"/>
          <w:b/>
          <w:sz w:val="18"/>
          <w:szCs w:val="18"/>
        </w:rPr>
        <w:t>по Ханты-Мансийскому автономному округу – Югре</w:t>
      </w:r>
    </w:p>
    <w:p w:rsidR="007F2E27" w:rsidRPr="00801156" w:rsidRDefault="007F2E27" w:rsidP="007F2E2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801156">
        <w:rPr>
          <w:rFonts w:ascii="Times New Roman" w:hAnsi="Times New Roman" w:cs="Times New Roman"/>
          <w:sz w:val="18"/>
          <w:szCs w:val="18"/>
        </w:rPr>
        <w:t>(Филиал ФГБУ «ФКП Росреестра»</w:t>
      </w:r>
      <w:proofErr w:type="gramEnd"/>
    </w:p>
    <w:p w:rsidR="007F2E27" w:rsidRPr="007D117F" w:rsidRDefault="007F2E27" w:rsidP="007F2E2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01156">
        <w:rPr>
          <w:rFonts w:ascii="Times New Roman" w:hAnsi="Times New Roman" w:cs="Times New Roman"/>
          <w:sz w:val="18"/>
          <w:szCs w:val="18"/>
        </w:rPr>
        <w:t>по Ханты-Мансийскому автономному округу – Югре)</w:t>
      </w:r>
    </w:p>
    <w:p w:rsidR="007F2E27" w:rsidRPr="007D117F" w:rsidRDefault="007F2E27" w:rsidP="007F2E2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F2E27" w:rsidRPr="00923417" w:rsidRDefault="007F2E27" w:rsidP="007F2E27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923417">
        <w:rPr>
          <w:rFonts w:ascii="Times New Roman" w:hAnsi="Times New Roman" w:cs="Times New Roman"/>
          <w:sz w:val="16"/>
          <w:szCs w:val="16"/>
        </w:rPr>
        <w:t>г.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23417">
        <w:rPr>
          <w:rFonts w:ascii="Times New Roman" w:hAnsi="Times New Roman" w:cs="Times New Roman"/>
          <w:sz w:val="16"/>
          <w:szCs w:val="16"/>
        </w:rPr>
        <w:t>Ханты-Мансийск,</w:t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Техник отдела                       контроля и анализа деятельности</w:t>
      </w:r>
    </w:p>
    <w:p w:rsidR="007F2E27" w:rsidRPr="00A07E38" w:rsidRDefault="007F2E27" w:rsidP="007F2E27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ул. Мира, 27</w:t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923417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</w:t>
      </w:r>
      <w:proofErr w:type="spellStart"/>
      <w:r>
        <w:rPr>
          <w:rFonts w:ascii="Times New Roman" w:hAnsi="Times New Roman" w:cs="Times New Roman"/>
          <w:sz w:val="16"/>
          <w:szCs w:val="16"/>
        </w:rPr>
        <w:t>Хлызова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В.Е</w:t>
      </w:r>
      <w:r w:rsidRPr="00923417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         8</w:t>
      </w:r>
      <w:r w:rsidRPr="007F71CB">
        <w:rPr>
          <w:rFonts w:ascii="Times New Roman" w:hAnsi="Times New Roman" w:cs="Times New Roman"/>
          <w:sz w:val="16"/>
          <w:szCs w:val="16"/>
        </w:rPr>
        <w:t xml:space="preserve">(3467)300-444, </w:t>
      </w:r>
      <w:r w:rsidRPr="007F71CB">
        <w:rPr>
          <w:rFonts w:ascii="Times New Roman" w:hAnsi="Times New Roman" w:cs="Times New Roman"/>
          <w:sz w:val="16"/>
          <w:szCs w:val="16"/>
        </w:rPr>
        <w:br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Pr="00923417">
        <w:rPr>
          <w:rFonts w:ascii="Times New Roman" w:hAnsi="Times New Roman" w:cs="Times New Roman"/>
          <w:sz w:val="16"/>
          <w:szCs w:val="16"/>
          <w:lang w:val="en-US"/>
        </w:rPr>
        <w:t>e</w:t>
      </w:r>
      <w:r w:rsidRPr="007F71CB">
        <w:rPr>
          <w:rFonts w:ascii="Times New Roman" w:hAnsi="Times New Roman" w:cs="Times New Roman"/>
          <w:sz w:val="16"/>
          <w:szCs w:val="16"/>
        </w:rPr>
        <w:t>-</w:t>
      </w:r>
      <w:r w:rsidRPr="00923417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7F71CB">
        <w:rPr>
          <w:rFonts w:ascii="Times New Roman" w:hAnsi="Times New Roman" w:cs="Times New Roman"/>
          <w:sz w:val="16"/>
          <w:szCs w:val="16"/>
        </w:rPr>
        <w:t xml:space="preserve">: </w:t>
      </w:r>
      <w:r w:rsidRPr="00A07E38">
        <w:rPr>
          <w:rFonts w:ascii="Times New Roman" w:hAnsi="Times New Roman" w:cs="Times New Roman"/>
          <w:bCs/>
          <w:sz w:val="16"/>
          <w:szCs w:val="16"/>
        </w:rPr>
        <w:t>Press@86.kadastr.ru</w:t>
      </w:r>
    </w:p>
    <w:p w:rsidR="007F2E27" w:rsidRDefault="007F2E27" w:rsidP="007F2E27">
      <w:pPr>
        <w:snapToGrid w:val="0"/>
        <w:spacing w:after="0" w:line="240" w:lineRule="atLeast"/>
        <w:jc w:val="center"/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sz w:val="48"/>
        </w:rPr>
        <w:br/>
      </w:r>
      <w:r w:rsidRPr="006F405A">
        <w:rPr>
          <w:rFonts w:ascii="Times New Roman" w:hAnsi="Times New Roman" w:cs="Times New Roman"/>
          <w:sz w:val="48"/>
        </w:rPr>
        <w:t>Пресс</w:t>
      </w:r>
      <w:r w:rsidRPr="007F71CB">
        <w:rPr>
          <w:rFonts w:ascii="Times New Roman" w:hAnsi="Times New Roman" w:cs="Times New Roman"/>
          <w:sz w:val="48"/>
        </w:rPr>
        <w:t>-</w:t>
      </w:r>
      <w:r w:rsidRPr="006F405A">
        <w:rPr>
          <w:rFonts w:ascii="Times New Roman" w:hAnsi="Times New Roman" w:cs="Times New Roman"/>
          <w:sz w:val="48"/>
        </w:rPr>
        <w:t>релиз</w:t>
      </w:r>
    </w:p>
    <w:p w:rsidR="006F675B" w:rsidRPr="003D6D0F" w:rsidRDefault="006F675B" w:rsidP="007F2E27">
      <w:pPr>
        <w:snapToGrid w:val="0"/>
        <w:spacing w:after="0" w:line="240" w:lineRule="atLeast"/>
        <w:jc w:val="center"/>
        <w:rPr>
          <w:rFonts w:ascii="Times New Roman" w:hAnsi="Times New Roman" w:cs="Times New Roman"/>
          <w:sz w:val="48"/>
        </w:rPr>
      </w:pPr>
    </w:p>
    <w:p w:rsidR="007F2E27" w:rsidRPr="007F04DA" w:rsidRDefault="007F2E27" w:rsidP="007F2E27">
      <w:pPr>
        <w:spacing w:after="0" w:line="360" w:lineRule="auto"/>
        <w:contextualSpacing/>
        <w:rPr>
          <w:rFonts w:ascii="Times New Roman" w:hAnsi="Times New Roman" w:cs="Times New Roman"/>
          <w:sz w:val="24"/>
        </w:rPr>
      </w:pPr>
      <w:r w:rsidRPr="00ED4628">
        <w:rPr>
          <w:rFonts w:ascii="Times New Roman" w:hAnsi="Times New Roman" w:cs="Times New Roman"/>
          <w:sz w:val="24"/>
        </w:rPr>
        <w:t>01</w:t>
      </w:r>
      <w:r>
        <w:rPr>
          <w:rFonts w:ascii="Times New Roman" w:hAnsi="Times New Roman" w:cs="Times New Roman"/>
          <w:sz w:val="24"/>
        </w:rPr>
        <w:t>.0</w:t>
      </w:r>
      <w:r w:rsidRPr="00ED4628"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>.2017</w:t>
      </w:r>
    </w:p>
    <w:p w:rsidR="007F2E27" w:rsidRPr="007F2E27" w:rsidRDefault="007F2E27" w:rsidP="007F2E27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E27">
        <w:rPr>
          <w:rFonts w:ascii="Times New Roman" w:hAnsi="Times New Roman" w:cs="Times New Roman"/>
          <w:b/>
          <w:sz w:val="24"/>
          <w:szCs w:val="24"/>
        </w:rPr>
        <w:t>Совместная работа улучшит бизнес-среду в округе</w:t>
      </w:r>
    </w:p>
    <w:p w:rsidR="007F2E27" w:rsidRDefault="007F2E27" w:rsidP="007F2E27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F2E27" w:rsidRPr="007F2E27" w:rsidRDefault="007F2E27" w:rsidP="007F2E27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E27">
        <w:rPr>
          <w:rFonts w:ascii="Times New Roman" w:hAnsi="Times New Roman" w:cs="Times New Roman"/>
          <w:sz w:val="24"/>
          <w:szCs w:val="24"/>
        </w:rPr>
        <w:t xml:space="preserve">Филиал </w:t>
      </w:r>
      <w:r w:rsidR="006F675B">
        <w:rPr>
          <w:rFonts w:ascii="Times New Roman" w:hAnsi="Times New Roman" w:cs="Times New Roman"/>
          <w:sz w:val="24"/>
          <w:szCs w:val="24"/>
        </w:rPr>
        <w:t>Кадастровой палаты</w:t>
      </w:r>
      <w:r>
        <w:rPr>
          <w:rFonts w:ascii="Times New Roman" w:hAnsi="Times New Roman" w:cs="Times New Roman"/>
          <w:sz w:val="24"/>
          <w:szCs w:val="24"/>
        </w:rPr>
        <w:t xml:space="preserve"> по Ханты-Манс</w:t>
      </w:r>
      <w:r w:rsidR="006F675B">
        <w:rPr>
          <w:rFonts w:ascii="Times New Roman" w:hAnsi="Times New Roman" w:cs="Times New Roman"/>
          <w:sz w:val="24"/>
          <w:szCs w:val="24"/>
        </w:rPr>
        <w:t>ийскому автономному округу-Югре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2E27">
        <w:rPr>
          <w:rFonts w:ascii="Times New Roman" w:hAnsi="Times New Roman" w:cs="Times New Roman"/>
          <w:sz w:val="24"/>
          <w:szCs w:val="24"/>
        </w:rPr>
        <w:t>продолжает информировать всех заинтересованных лиц о целевых моделях, служащих упрощению процедур ведения бизнеса и повышения инвестиционной привлекательности субъектов Российской Федерации.</w:t>
      </w:r>
    </w:p>
    <w:p w:rsidR="007F2E27" w:rsidRPr="007F2E27" w:rsidRDefault="007F2E27" w:rsidP="007F2E2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E27">
        <w:rPr>
          <w:rFonts w:ascii="Times New Roman" w:hAnsi="Times New Roman" w:cs="Times New Roman"/>
          <w:sz w:val="24"/>
          <w:szCs w:val="24"/>
        </w:rPr>
        <w:t xml:space="preserve">Целевые модели подготовлены Минэкономразвития России в соответствии с поручением Президента России по итогам совместного заседания президиума Госсовета и консультативной комиссии Госсовета 12 ноября 2016 года. </w:t>
      </w:r>
    </w:p>
    <w:p w:rsidR="007F2E27" w:rsidRPr="007F2E27" w:rsidRDefault="007F2E27" w:rsidP="007F2E2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E27">
        <w:rPr>
          <w:rFonts w:ascii="Times New Roman" w:hAnsi="Times New Roman" w:cs="Times New Roman"/>
          <w:sz w:val="24"/>
          <w:szCs w:val="24"/>
        </w:rPr>
        <w:t>Целевые модели "Регистрация права собственности на земельные участки и объекты недвижимого имущества" и "Постановка на кадастровый учет земельных участков и объектов недвижимого имущества" - две из двенадцати предложенных Минэкономразвития России. Их целью также является формирование благоприятного инвестиционного климата в нашей области.</w:t>
      </w:r>
    </w:p>
    <w:p w:rsidR="006F675B" w:rsidRDefault="006F675B" w:rsidP="007F2E2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675B">
        <w:rPr>
          <w:rFonts w:ascii="Times New Roman" w:hAnsi="Times New Roman" w:cs="Times New Roman"/>
          <w:sz w:val="24"/>
          <w:szCs w:val="24"/>
        </w:rPr>
        <w:t xml:space="preserve">Целевые модели выстроены в логике последовательности действий, которые осуществляет заявитель для получения земельного участка, здания, сооружения или объекта незавершенного строительства в собственность, – с момента выбора объекта недвижимости до </w:t>
      </w:r>
      <w:r>
        <w:rPr>
          <w:rFonts w:ascii="Times New Roman" w:hAnsi="Times New Roman" w:cs="Times New Roman"/>
          <w:sz w:val="24"/>
          <w:szCs w:val="24"/>
        </w:rPr>
        <w:t xml:space="preserve">осуществления завершающих процедур: </w:t>
      </w:r>
      <w:r w:rsidRPr="006F675B">
        <w:rPr>
          <w:rFonts w:ascii="Times New Roman" w:hAnsi="Times New Roman" w:cs="Times New Roman"/>
          <w:sz w:val="24"/>
          <w:szCs w:val="24"/>
        </w:rPr>
        <w:t>постановки на кадастровый учет и оформления прав собственности.</w:t>
      </w:r>
    </w:p>
    <w:p w:rsidR="007F2E27" w:rsidRPr="007F2E27" w:rsidRDefault="007F2E27" w:rsidP="007F2E2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E27">
        <w:rPr>
          <w:rFonts w:ascii="Times New Roman" w:hAnsi="Times New Roman" w:cs="Times New Roman"/>
          <w:sz w:val="24"/>
          <w:szCs w:val="24"/>
        </w:rPr>
        <w:t>Так выбор земельного участка заявитель начинает с ознакомления с градостроительными документами, в том числе с информацией из генпланов и правил землепользования и застройки, обязанность по подготовке которых возложена на органы местного самоуправления.</w:t>
      </w:r>
    </w:p>
    <w:p w:rsidR="007F2E27" w:rsidRDefault="007F2E27" w:rsidP="007F2E2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E27">
        <w:rPr>
          <w:rFonts w:ascii="Times New Roman" w:hAnsi="Times New Roman" w:cs="Times New Roman"/>
          <w:sz w:val="24"/>
          <w:szCs w:val="24"/>
        </w:rPr>
        <w:t xml:space="preserve">Также заявителю необходимо подготовить и утвердить схему расположения выбранного земельного участка на кадастровом плане территории и присвоить ему адрес. За получением </w:t>
      </w:r>
      <w:r w:rsidRPr="007F2E27">
        <w:rPr>
          <w:rFonts w:ascii="Times New Roman" w:hAnsi="Times New Roman" w:cs="Times New Roman"/>
          <w:sz w:val="24"/>
          <w:szCs w:val="24"/>
        </w:rPr>
        <w:lastRenderedPageBreak/>
        <w:t>данных услуг заявитель обращается к кадастровым инженерам и опять же к органам местного самоуправления.</w:t>
      </w:r>
    </w:p>
    <w:p w:rsidR="007F2E27" w:rsidRPr="007F2E27" w:rsidRDefault="007F2E27" w:rsidP="007F2E2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E27">
        <w:rPr>
          <w:rFonts w:ascii="Times New Roman" w:hAnsi="Times New Roman" w:cs="Times New Roman"/>
          <w:sz w:val="24"/>
          <w:szCs w:val="24"/>
        </w:rPr>
        <w:t>Кроме этого, процесс получения данных услуг напрямую зависит от качества градостроительной документации, а также наличия в Едином государственном реестре недвижимости (ЕГРН) достоверных сведений о границах административно-территориальных образований, водных и лесных объектов, объектов культурного наследия, обязанность по установлению которых возложена в основном на региональные органы власти.</w:t>
      </w:r>
    </w:p>
    <w:p w:rsidR="00700265" w:rsidRDefault="007F2E27" w:rsidP="007F2E2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E27">
        <w:rPr>
          <w:rFonts w:ascii="Times New Roman" w:hAnsi="Times New Roman" w:cs="Times New Roman"/>
          <w:sz w:val="24"/>
          <w:szCs w:val="24"/>
        </w:rPr>
        <w:t>Следующим этапом, который необходимо пройти заявителю для оформления недвижимости, является процедура межевания, которую осуществляет на договорной основе кадастровый инженер.</w:t>
      </w:r>
    </w:p>
    <w:p w:rsidR="007F2E27" w:rsidRDefault="007F2E27" w:rsidP="007F2E2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E27">
        <w:rPr>
          <w:rFonts w:ascii="Times New Roman" w:hAnsi="Times New Roman" w:cs="Times New Roman"/>
          <w:sz w:val="24"/>
          <w:szCs w:val="24"/>
        </w:rPr>
        <w:t xml:space="preserve"> И только после успешного выполнения всех этих действий заявитель обращается в </w:t>
      </w:r>
      <w:proofErr w:type="spellStart"/>
      <w:r w:rsidRPr="007F2E27"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  <w:r w:rsidRPr="007F2E27">
        <w:rPr>
          <w:rFonts w:ascii="Times New Roman" w:hAnsi="Times New Roman" w:cs="Times New Roman"/>
          <w:sz w:val="24"/>
          <w:szCs w:val="24"/>
        </w:rPr>
        <w:t>, чтобы поставить недвижимость на кадастровый учет и зарегистрировать на нее права.</w:t>
      </w:r>
    </w:p>
    <w:p w:rsidR="007F2E27" w:rsidRDefault="00700265" w:rsidP="007F2E2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Успех реализации целевых моделей зависит от качества и сроков подготовки документов на различных этапах, согласованности действий всех уровней власти, а также от профессионализма самих участников рынка недвижимости.</w:t>
      </w:r>
    </w:p>
    <w:p w:rsidR="007F2E27" w:rsidRDefault="007F2E27" w:rsidP="007F2E2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F2E27" w:rsidRDefault="007F2E27" w:rsidP="007F2E2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F2E27" w:rsidRDefault="007F2E27" w:rsidP="007F2E2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F2E27" w:rsidRDefault="007F2E27" w:rsidP="007F2E2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F2E27" w:rsidRDefault="007F2E27" w:rsidP="007F2E2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F2E27" w:rsidRDefault="007F2E27" w:rsidP="007F2E2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F2E27" w:rsidRDefault="007F2E27" w:rsidP="007F2E2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F2E27" w:rsidRDefault="007F2E27" w:rsidP="007F2E2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F2E27" w:rsidRDefault="007F2E27" w:rsidP="007F2E2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F2E27" w:rsidRDefault="007F2E27" w:rsidP="007F2E2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F2E27" w:rsidRDefault="007F2E27" w:rsidP="007F2E2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F2E27" w:rsidRDefault="007F2E27" w:rsidP="007F2E2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00265" w:rsidRDefault="00700265" w:rsidP="007F2E2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00265" w:rsidRDefault="00700265" w:rsidP="007F2E2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00265" w:rsidRDefault="00700265" w:rsidP="007F2E2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00265" w:rsidRDefault="00700265" w:rsidP="007F2E2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F2E27" w:rsidRDefault="007F2E27" w:rsidP="007F2E2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F2E27" w:rsidRPr="00D51109" w:rsidRDefault="007F2E27" w:rsidP="007F2E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D44453" w:rsidRDefault="007F2E27" w:rsidP="000E4DC8">
      <w:pPr>
        <w:jc w:val="both"/>
      </w:pPr>
      <w:r w:rsidRPr="00D51109">
        <w:rPr>
          <w:rFonts w:ascii="Times New Roman" w:hAnsi="Times New Roman" w:cs="Times New Roman"/>
          <w:sz w:val="20"/>
          <w:szCs w:val="20"/>
        </w:rPr>
        <w:t>При использовании материала просим сообщить о дате и месте публикации на адрес электронной почты Press@86.kadastr.ru или по телефону 8(3467)300-444. Благодарим за сотрудничество.</w:t>
      </w:r>
      <w:bookmarkStart w:id="0" w:name="_GoBack"/>
      <w:bookmarkEnd w:id="0"/>
    </w:p>
    <w:sectPr w:rsidR="00D44453" w:rsidSect="007F2E2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22A"/>
    <w:rsid w:val="000E4DC8"/>
    <w:rsid w:val="0033222A"/>
    <w:rsid w:val="005B1CCE"/>
    <w:rsid w:val="006F675B"/>
    <w:rsid w:val="00700265"/>
    <w:rsid w:val="007F2E27"/>
    <w:rsid w:val="00D44453"/>
    <w:rsid w:val="00D52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2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2E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2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2E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HluzovaV</dc:creator>
  <cp:keywords/>
  <dc:description/>
  <cp:lastModifiedBy>Ролюк Иван Иванович</cp:lastModifiedBy>
  <cp:revision>5</cp:revision>
  <dcterms:created xsi:type="dcterms:W3CDTF">2017-07-31T10:01:00Z</dcterms:created>
  <dcterms:modified xsi:type="dcterms:W3CDTF">2017-08-11T05:27:00Z</dcterms:modified>
</cp:coreProperties>
</file>